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overflowPunct w:val="true"/>
        <w:jc w:val="center"/>
        <w:textAlignment w:val="baseline"/>
        <w:rPr>
          <w:sz w:val="28"/>
          <w:szCs w:val="28"/>
        </w:rPr>
      </w:pPr>
      <w:r>
        <w:rPr/>
        <w:drawing>
          <wp:inline distT="0" distB="0" distL="0" distR="0">
            <wp:extent cx="438150" cy="647700"/>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2"/>
                    <a:stretch>
                      <a:fillRect/>
                    </a:stretch>
                  </pic:blipFill>
                  <pic:spPr bwMode="auto">
                    <a:xfrm>
                      <a:off x="0" y="0"/>
                      <a:ext cx="438150" cy="647700"/>
                    </a:xfrm>
                    <a:prstGeom prst="rect">
                      <a:avLst/>
                    </a:prstGeom>
                    <a:noFill/>
                  </pic:spPr>
                </pic:pic>
              </a:graphicData>
            </a:graphic>
          </wp:inline>
        </w:drawing>
      </w:r>
    </w:p>
    <w:p>
      <w:pPr>
        <w:pStyle w:val="Normal"/>
        <w:overflowPunct w:val="true"/>
        <w:jc w:val="center"/>
        <w:textAlignment w:val="baseline"/>
        <w:rPr>
          <w:sz w:val="28"/>
          <w:szCs w:val="28"/>
        </w:rPr>
      </w:pPr>
      <w:r>
        <w:rPr>
          <w:sz w:val="28"/>
          <w:szCs w:val="28"/>
        </w:rPr>
      </w:r>
    </w:p>
    <w:p>
      <w:pPr>
        <w:pStyle w:val="Normal"/>
        <w:overflowPunct w:val="true"/>
        <w:jc w:val="center"/>
        <w:textAlignment w:val="baseline"/>
        <w:rPr>
          <w:rFonts w:ascii="Liberation Serif" w:hAnsi="Liberation Serif"/>
          <w:sz w:val="28"/>
          <w:szCs w:val="28"/>
        </w:rPr>
      </w:pPr>
      <w:r>
        <w:rPr>
          <w:rFonts w:ascii="Liberation Serif" w:hAnsi="Liberation Serif"/>
          <w:b/>
          <w:color w:val="000000"/>
          <w:sz w:val="28"/>
          <w:szCs w:val="28"/>
        </w:rPr>
        <w:t>Администрация Тугулымского муниципального округа</w:t>
      </w:r>
    </w:p>
    <w:p>
      <w:pPr>
        <w:pStyle w:val="Normal"/>
        <w:overflowPunct w:val="true"/>
        <w:jc w:val="center"/>
        <w:textAlignment w:val="baseline"/>
        <w:rPr>
          <w:rFonts w:ascii="Liberation Serif" w:hAnsi="Liberation Serif"/>
          <w:sz w:val="28"/>
          <w:szCs w:val="28"/>
        </w:rPr>
      </w:pPr>
      <w:r>
        <w:rPr>
          <w:rFonts w:ascii="Liberation Serif" w:hAnsi="Liberation Serif"/>
          <w:b/>
          <w:color w:val="000000"/>
          <w:sz w:val="28"/>
          <w:szCs w:val="28"/>
        </w:rPr>
        <w:t>Свердловской области</w:t>
      </w:r>
    </w:p>
    <w:p>
      <w:pPr>
        <w:pStyle w:val="Normal"/>
        <w:overflowPunct w:val="true"/>
        <w:jc w:val="center"/>
        <w:textAlignment w:val="baseline"/>
        <w:rPr>
          <w:rFonts w:ascii="Liberation Serif" w:hAnsi="Liberation Serif"/>
          <w:b/>
          <w:color w:val="000000"/>
          <w:sz w:val="32"/>
          <w:szCs w:val="32"/>
        </w:rPr>
      </w:pPr>
      <w:r>
        <w:rPr>
          <w:rFonts w:ascii="Liberation Serif" w:hAnsi="Liberation Serif"/>
          <w:b/>
          <w:color w:val="000000"/>
          <w:sz w:val="32"/>
          <w:szCs w:val="32"/>
        </w:rPr>
      </w:r>
    </w:p>
    <w:p>
      <w:pPr>
        <w:pStyle w:val="Normal"/>
        <w:overflowPunct w:val="true"/>
        <w:jc w:val="center"/>
        <w:textAlignment w:val="baseline"/>
        <w:rPr>
          <w:rFonts w:ascii="Liberation Serif" w:hAnsi="Liberation Serif"/>
          <w:sz w:val="32"/>
          <w:szCs w:val="32"/>
        </w:rPr>
      </w:pPr>
      <w:r>
        <w:rPr>
          <w:rFonts w:ascii="Liberation Serif" w:hAnsi="Liberation Serif"/>
          <w:b/>
          <w:color w:val="000000"/>
          <w:sz w:val="32"/>
          <w:szCs w:val="32"/>
        </w:rPr>
        <w:t>П О С Т А Н О В Л Е Н И Е</w:t>
      </w:r>
    </w:p>
    <w:tbl>
      <w:tblPr>
        <w:tblW w:w="9568" w:type="dxa"/>
        <w:jc w:val="start"/>
        <w:tblInd w:w="69" w:type="dxa"/>
        <w:tblLayout w:type="fixed"/>
        <w:tblCellMar>
          <w:top w:w="0" w:type="dxa"/>
          <w:start w:w="108" w:type="dxa"/>
          <w:bottom w:w="0" w:type="dxa"/>
          <w:end w:w="108" w:type="dxa"/>
        </w:tblCellMar>
        <w:tblLook w:val="04a0" w:noHBand="0" w:noVBand="1" w:firstColumn="1" w:lastRow="0" w:lastColumn="0" w:firstRow="1"/>
      </w:tblPr>
      <w:tblGrid>
        <w:gridCol w:w="9568"/>
      </w:tblGrid>
      <w:tr>
        <w:trPr>
          <w:trHeight w:val="565" w:hRule="atLeast"/>
        </w:trPr>
        <w:tc>
          <w:tcPr>
            <w:tcW w:w="9568" w:type="dxa"/>
            <w:tcBorders>
              <w:top w:val="double" w:sz="4" w:space="0" w:color="000000"/>
            </w:tcBorders>
          </w:tcPr>
          <w:p>
            <w:pPr>
              <w:pStyle w:val="Normal"/>
              <w:rPr>
                <w:rFonts w:ascii="Liberation Serif" w:hAnsi="Liberation Serif"/>
                <w:sz w:val="24"/>
                <w:szCs w:val="24"/>
              </w:rPr>
            </w:pPr>
            <w:r>
              <w:rPr>
                <w:rFonts w:ascii="Liberation Serif" w:hAnsi="Liberation Serif"/>
                <w:sz w:val="24"/>
                <w:szCs w:val="24"/>
                <w:lang w:eastAsia="en-US"/>
              </w:rPr>
              <w:t xml:space="preserve">от </w:t>
            </w:r>
            <w:r>
              <w:rPr>
                <w:rFonts w:ascii="Liberation Serif" w:hAnsi="Liberation Serif"/>
                <w:sz w:val="24"/>
                <w:szCs w:val="24"/>
                <w:lang w:eastAsia="en-US"/>
              </w:rPr>
              <w:t>25</w:t>
            </w:r>
            <w:r>
              <w:rPr>
                <w:rFonts w:ascii="Liberation Serif" w:hAnsi="Liberation Serif"/>
                <w:sz w:val="24"/>
                <w:szCs w:val="24"/>
                <w:lang w:eastAsia="en-US"/>
              </w:rPr>
              <w:t xml:space="preserve">.12.2025                                           п.г.т. Тугулым                                                    № </w:t>
            </w:r>
            <w:r>
              <w:rPr>
                <w:rFonts w:ascii="Liberation Serif" w:hAnsi="Liberation Serif"/>
                <w:sz w:val="24"/>
                <w:szCs w:val="24"/>
                <w:lang w:eastAsia="en-US"/>
              </w:rPr>
              <w:t>897</w:t>
            </w:r>
          </w:p>
        </w:tc>
      </w:tr>
    </w:tbl>
    <w:p>
      <w:pPr>
        <w:pStyle w:val="Heading4"/>
        <w:rPr>
          <w:rFonts w:ascii="Liberation Serif" w:hAnsi="Liberation Serif"/>
          <w:sz w:val="24"/>
          <w:szCs w:val="24"/>
        </w:rPr>
      </w:pPr>
      <w:r>
        <w:rPr>
          <w:rFonts w:ascii="Liberation Serif" w:hAnsi="Liberation Serif"/>
          <w:sz w:val="24"/>
          <w:szCs w:val="24"/>
        </w:rPr>
        <w:t xml:space="preserve">О средней рыночной стоимости </w:t>
      </w:r>
    </w:p>
    <w:p>
      <w:pPr>
        <w:pStyle w:val="Heading4"/>
        <w:rPr>
          <w:rFonts w:ascii="Liberation Serif" w:hAnsi="Liberation Serif"/>
          <w:sz w:val="24"/>
          <w:szCs w:val="24"/>
        </w:rPr>
      </w:pPr>
      <w:r>
        <w:rPr>
          <w:rFonts w:ascii="Liberation Serif" w:hAnsi="Liberation Serif"/>
          <w:sz w:val="24"/>
          <w:szCs w:val="24"/>
        </w:rPr>
        <w:t xml:space="preserve">одного квадратного метра общей площади жилого помещения </w:t>
      </w:r>
    </w:p>
    <w:p>
      <w:pPr>
        <w:pStyle w:val="Heading4"/>
        <w:rPr>
          <w:rFonts w:ascii="Liberation Serif" w:hAnsi="Liberation Serif"/>
          <w:sz w:val="24"/>
          <w:szCs w:val="24"/>
        </w:rPr>
      </w:pPr>
      <w:r>
        <w:rPr>
          <w:rFonts w:ascii="Liberation Serif" w:hAnsi="Liberation Serif"/>
          <w:sz w:val="24"/>
          <w:szCs w:val="24"/>
        </w:rPr>
        <w:t>по Тугулымскому муниципальному округу на 1 квартал 2026 года</w:t>
      </w:r>
    </w:p>
    <w:p>
      <w:pPr>
        <w:pStyle w:val="Normal"/>
        <w:rPr>
          <w:rFonts w:ascii="Liberation Serif" w:hAnsi="Liberation Serif"/>
          <w:sz w:val="24"/>
          <w:szCs w:val="24"/>
        </w:rPr>
      </w:pPr>
      <w:r>
        <w:rPr>
          <w:rFonts w:ascii="Liberation Serif" w:hAnsi="Liberation Serif"/>
          <w:sz w:val="24"/>
          <w:szCs w:val="24"/>
        </w:rPr>
      </w:r>
    </w:p>
    <w:p>
      <w:pPr>
        <w:pStyle w:val="Title"/>
        <w:ind w:firstLine="709"/>
        <w:jc w:val="both"/>
        <w:rPr>
          <w:rFonts w:ascii="Liberation Serif" w:hAnsi="Liberation Serif"/>
          <w:sz w:val="24"/>
          <w:szCs w:val="24"/>
        </w:rPr>
      </w:pPr>
      <w:r>
        <w:rPr>
          <w:rFonts w:ascii="Liberation Serif" w:hAnsi="Liberation Serif"/>
          <w:b w:val="false"/>
          <w:sz w:val="24"/>
          <w:szCs w:val="24"/>
        </w:rPr>
        <w:t xml:space="preserve">Руководствуясь Жилищным кодексом Российской Федерации от 29 декабря 2004 года № 188-ФЗ, законом Свердловской области от 22 июля 2005 года № 96-ОЗ «О признании граждан малоимущими в целях предоставления им по договорам социального найма жилых помещений муниципального жилого фонда на территории Свердловской области», руководствуясь приказом Министерства строительства и развития инфраструктуры Свердловской области от 27 ноября 2015 года № 470-П «Об утверждении методических рекомендаций для органов местного самоуправления муниципальных образований, расположенных на территории Свердловской области, по определению средней рыночной стоимости одного квадратного метра общей площади жилых помещений для обеспечения жильем отдельных категорий граждан», руководствуясь Уставом Тугулымского муниципального округа Свердловской области, Порядком определения средней рыночной стоимости </w:t>
      </w:r>
      <w:r>
        <w:rPr>
          <w:rFonts w:ascii="Liberation Serif" w:hAnsi="Liberation Serif"/>
          <w:b w:val="false"/>
          <w:bCs/>
          <w:iCs/>
          <w:color w:val="000000"/>
          <w:sz w:val="24"/>
          <w:szCs w:val="24"/>
        </w:rPr>
        <w:t>одного квадратного метра общей площади жилых помещений для обеспечения жильем отдельных категорий граждан, сложившейся на территории Тугулымского муниципального округа,</w:t>
      </w:r>
      <w:r>
        <w:rPr>
          <w:rFonts w:ascii="Liberation Serif" w:hAnsi="Liberation Serif"/>
          <w:sz w:val="24"/>
          <w:szCs w:val="24"/>
        </w:rPr>
        <w:t xml:space="preserve"> </w:t>
      </w:r>
      <w:r>
        <w:rPr>
          <w:rFonts w:ascii="Liberation Serif" w:hAnsi="Liberation Serif"/>
          <w:b w:val="false"/>
          <w:sz w:val="24"/>
          <w:szCs w:val="24"/>
        </w:rPr>
        <w:t>утвержденным постановлением администрации Тугулымского городского округа</w:t>
      </w:r>
      <w:r>
        <w:rPr>
          <w:rFonts w:ascii="Liberation Serif" w:hAnsi="Liberation Serif"/>
          <w:b w:val="false"/>
          <w:bCs/>
          <w:iCs/>
          <w:color w:val="000000"/>
          <w:sz w:val="24"/>
          <w:szCs w:val="24"/>
        </w:rPr>
        <w:t xml:space="preserve"> </w:t>
      </w:r>
      <w:r>
        <w:rPr>
          <w:rFonts w:ascii="Liberation Serif" w:hAnsi="Liberation Serif"/>
          <w:b w:val="false"/>
          <w:sz w:val="24"/>
          <w:szCs w:val="24"/>
        </w:rPr>
        <w:t>от 20.09.2024 № 360 (с изменениями от 06.10.2025 № 674),  на основании протокола заседания комиссии по определению средней рыночной стоимости одного квадратного метра общей площади жилых помещений для обеспечения жильем отдельных категорий граждан, сложившейся на территории Тугулымского муниципального округа от 19.12.2025 № 5, администрация Тугулымского муниципального округа</w:t>
      </w:r>
    </w:p>
    <w:p>
      <w:pPr>
        <w:pStyle w:val="Title"/>
        <w:ind w:firstLine="709"/>
        <w:jc w:val="both"/>
        <w:rPr>
          <w:rFonts w:ascii="Liberation Serif" w:hAnsi="Liberation Serif"/>
          <w:b w:val="false"/>
          <w:sz w:val="24"/>
          <w:szCs w:val="24"/>
        </w:rPr>
      </w:pPr>
      <w:r>
        <w:rPr>
          <w:rFonts w:ascii="Liberation Serif" w:hAnsi="Liberation Serif"/>
          <w:b w:val="false"/>
          <w:sz w:val="24"/>
          <w:szCs w:val="24"/>
        </w:rPr>
      </w:r>
    </w:p>
    <w:p>
      <w:pPr>
        <w:pStyle w:val="Normal"/>
        <w:jc w:val="both"/>
        <w:rPr>
          <w:rFonts w:ascii="Liberation Serif" w:hAnsi="Liberation Serif"/>
          <w:sz w:val="24"/>
          <w:szCs w:val="24"/>
        </w:rPr>
      </w:pPr>
      <w:r>
        <w:rPr>
          <w:rFonts w:ascii="Liberation Serif" w:hAnsi="Liberation Serif"/>
          <w:b/>
          <w:bCs/>
          <w:sz w:val="24"/>
          <w:szCs w:val="24"/>
        </w:rPr>
        <w:t>ПОСТАНОВЛЯЕТ:</w:t>
      </w:r>
    </w:p>
    <w:p>
      <w:pPr>
        <w:pStyle w:val="Normal"/>
        <w:jc w:val="both"/>
        <w:rPr>
          <w:rFonts w:ascii="Liberation Serif" w:hAnsi="Liberation Serif"/>
          <w:b/>
          <w:bCs/>
          <w:sz w:val="24"/>
          <w:szCs w:val="24"/>
        </w:rPr>
      </w:pPr>
      <w:r>
        <w:rPr>
          <w:rFonts w:ascii="Liberation Serif" w:hAnsi="Liberation Serif"/>
          <w:b/>
          <w:bCs/>
          <w:sz w:val="24"/>
          <w:szCs w:val="24"/>
        </w:rPr>
      </w:r>
    </w:p>
    <w:p>
      <w:pPr>
        <w:pStyle w:val="Normal"/>
        <w:ind w:firstLine="720"/>
        <w:jc w:val="both"/>
        <w:rPr>
          <w:rFonts w:ascii="Liberation Serif" w:hAnsi="Liberation Serif"/>
          <w:sz w:val="24"/>
          <w:szCs w:val="24"/>
        </w:rPr>
      </w:pPr>
      <w:r>
        <w:rPr>
          <w:rFonts w:ascii="Liberation Serif" w:hAnsi="Liberation Serif"/>
          <w:sz w:val="24"/>
          <w:szCs w:val="24"/>
        </w:rPr>
        <w:t>1.</w:t>
      </w:r>
      <w:r>
        <w:rPr>
          <w:rFonts w:ascii="Liberation Serif" w:hAnsi="Liberation Serif"/>
          <w:b/>
          <w:sz w:val="24"/>
          <w:szCs w:val="24"/>
        </w:rPr>
        <w:t xml:space="preserve">  </w:t>
      </w:r>
      <w:r>
        <w:rPr>
          <w:rFonts w:ascii="Liberation Serif" w:hAnsi="Liberation Serif"/>
          <w:sz w:val="24"/>
          <w:szCs w:val="24"/>
        </w:rPr>
        <w:t>Утвердить среднюю рыночную стоимость одного квадратного метра общей площади жилого помещения по Тугулымскому муниципальному округу на 1 квартал 2026 года в размере 71897,5</w:t>
      </w:r>
      <w:r>
        <w:rPr>
          <w:rFonts w:ascii="Liberation Serif" w:hAnsi="Liberation Serif"/>
          <w:b/>
          <w:sz w:val="24"/>
          <w:szCs w:val="24"/>
        </w:rPr>
        <w:t xml:space="preserve"> </w:t>
      </w:r>
      <w:r>
        <w:rPr>
          <w:rFonts w:ascii="Liberation Serif" w:hAnsi="Liberation Serif"/>
          <w:sz w:val="24"/>
          <w:szCs w:val="24"/>
        </w:rPr>
        <w:t>рублей.</w:t>
      </w:r>
    </w:p>
    <w:p>
      <w:pPr>
        <w:pStyle w:val="Heading4"/>
        <w:ind w:firstLine="709"/>
        <w:jc w:val="both"/>
        <w:rPr>
          <w:rFonts w:ascii="Liberation Serif" w:hAnsi="Liberation Serif"/>
          <w:sz w:val="24"/>
          <w:szCs w:val="24"/>
        </w:rPr>
      </w:pPr>
      <w:r>
        <w:rPr>
          <w:rFonts w:ascii="Liberation Serif" w:hAnsi="Liberation Serif"/>
          <w:b w:val="false"/>
          <w:sz w:val="24"/>
          <w:szCs w:val="24"/>
        </w:rPr>
        <w:t>2.  Постановление администрации Тугулымского муниципального округа от 17.10.2025 № 704 «О средней рыночной стоимости одного квадратного метра общей площади жилого помещения по Тугулымскому муниципальному округу на 4 квартал 2025 года» признать утратившим силу.</w:t>
      </w:r>
      <w:r>
        <w:rPr>
          <w:rFonts w:ascii="Liberation Serif" w:hAnsi="Liberation Serif"/>
          <w:b w:val="false"/>
          <w:sz w:val="24"/>
          <w:szCs w:val="24"/>
        </w:rPr>
        <w:t xml:space="preserve">  </w:t>
      </w:r>
    </w:p>
    <w:p>
      <w:pPr>
        <w:pStyle w:val="Normal"/>
        <w:jc w:val="both"/>
        <w:rPr>
          <w:rFonts w:ascii="Liberation Serif" w:hAnsi="Liberation Serif"/>
          <w:sz w:val="24"/>
          <w:szCs w:val="24"/>
        </w:rPr>
      </w:pPr>
      <w:r>
        <w:rPr>
          <w:rFonts w:ascii="Liberation Serif" w:hAnsi="Liberation Serif"/>
          <w:sz w:val="24"/>
          <w:szCs w:val="24"/>
        </w:rPr>
        <w:tab/>
        <w:t xml:space="preserve">3.  Настоящее постановление вступает в силу после его подписания. </w:t>
      </w:r>
    </w:p>
    <w:p>
      <w:pPr>
        <w:pStyle w:val="Normal"/>
        <w:jc w:val="both"/>
        <w:rPr>
          <w:rFonts w:ascii="Liberation Serif" w:hAnsi="Liberation Serif"/>
          <w:sz w:val="24"/>
          <w:szCs w:val="24"/>
        </w:rPr>
      </w:pPr>
      <w:r>
        <w:rPr>
          <w:rFonts w:ascii="Liberation Serif" w:hAnsi="Liberation Serif"/>
          <w:sz w:val="24"/>
          <w:szCs w:val="24"/>
        </w:rPr>
        <w:tab/>
        <w:t>4.</w:t>
      </w:r>
      <w:r>
        <w:rPr>
          <w:rFonts w:ascii="Liberation Serif" w:hAnsi="Liberation Serif"/>
          <w:color w:themeColor="background1" w:val="FFFFFF"/>
          <w:sz w:val="24"/>
          <w:szCs w:val="24"/>
        </w:rPr>
        <w:t>т</w:t>
      </w:r>
      <w:r>
        <w:rPr>
          <w:rFonts w:ascii="Liberation Serif" w:hAnsi="Liberation Serif"/>
          <w:sz w:val="24"/>
          <w:szCs w:val="24"/>
        </w:rPr>
        <w:t>Настоящее постановление опубликовать в муниципальной общественно-политической газете «Знамя труда» и разместить на официальном сайте администрации Тугулымского муниципального округа.</w:t>
      </w:r>
    </w:p>
    <w:p>
      <w:pPr>
        <w:pStyle w:val="Normal"/>
        <w:jc w:val="both"/>
        <w:rPr>
          <w:rFonts w:ascii="Liberation Serif" w:hAnsi="Liberation Serif"/>
          <w:sz w:val="24"/>
          <w:szCs w:val="24"/>
        </w:rPr>
      </w:pPr>
      <w:r>
        <w:rPr>
          <w:rFonts w:ascii="Liberation Serif" w:hAnsi="Liberation Serif"/>
          <w:sz w:val="24"/>
          <w:szCs w:val="24"/>
        </w:rPr>
        <w:tab/>
        <w:t xml:space="preserve">5.  Контроль исполнения настоящего постановления возложить на заместителя главы Тугулымского муниципального округа Калунину М.О.  </w:t>
      </w:r>
    </w:p>
    <w:p>
      <w:pPr>
        <w:pStyle w:val="Normal"/>
        <w:jc w:val="both"/>
        <w:rPr>
          <w:rFonts w:ascii="Liberation Serif" w:hAnsi="Liberation Serif"/>
          <w:sz w:val="24"/>
          <w:szCs w:val="24"/>
        </w:rPr>
      </w:pPr>
      <w:r>
        <w:rPr>
          <w:rFonts w:ascii="Liberation Serif" w:hAnsi="Liberation Serif"/>
          <w:sz w:val="24"/>
          <w:szCs w:val="24"/>
        </w:rPr>
        <w:t xml:space="preserve">                                                                </w:t>
      </w:r>
    </w:p>
    <w:p>
      <w:pPr>
        <w:pStyle w:val="Normal"/>
        <w:jc w:val="both"/>
        <w:rPr>
          <w:rFonts w:ascii="Liberation Serif" w:hAnsi="Liberation Serif"/>
          <w:sz w:val="24"/>
          <w:szCs w:val="24"/>
        </w:rPr>
      </w:pPr>
      <w:r>
        <w:rPr>
          <w:rFonts w:ascii="Liberation Serif" w:hAnsi="Liberation Serif"/>
          <w:sz w:val="24"/>
          <w:szCs w:val="24"/>
        </w:rPr>
      </w:r>
    </w:p>
    <w:p>
      <w:pPr>
        <w:pStyle w:val="Normal"/>
        <w:jc w:val="both"/>
        <w:rPr>
          <w:rFonts w:ascii="Liberation Serif" w:hAnsi="Liberation Serif"/>
          <w:sz w:val="24"/>
          <w:szCs w:val="24"/>
        </w:rPr>
      </w:pPr>
      <w:r>
        <w:rPr>
          <w:rFonts w:ascii="Liberation Serif" w:hAnsi="Liberation Serif"/>
          <w:sz w:val="24"/>
          <w:szCs w:val="24"/>
        </w:rPr>
        <w:t xml:space="preserve">Глава </w:t>
      </w:r>
    </w:p>
    <w:p>
      <w:pPr>
        <w:pStyle w:val="Normal"/>
        <w:jc w:val="both"/>
        <w:rPr>
          <w:rFonts w:ascii="Liberation Serif" w:hAnsi="Liberation Serif"/>
        </w:rPr>
      </w:pPr>
      <w:r>
        <w:rPr>
          <w:rFonts w:ascii="Liberation Serif" w:hAnsi="Liberation Serif"/>
        </w:rPr>
        <w:t>Тугулымского муниципального округа                                                                   А.Н. Поздеев</w:t>
      </w:r>
    </w:p>
    <w:sectPr>
      <w:type w:val="nextPage"/>
      <w:pgSz w:w="11906" w:h="16838"/>
      <w:pgMar w:left="1418" w:right="851" w:gutter="0" w:header="0" w:top="615" w:footer="0"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01" w:characterSet="utf-8"/>
    <w:family w:val="roman"/>
    <w:pitch w:val="variable"/>
  </w:font>
  <w:font w:name="Calibri">
    <w:charset w:val="01" w:characterSet="utf-8"/>
    <w:family w:val="swiss"/>
    <w:pitch w:val="variable"/>
  </w:font>
  <w:font w:name="Cambria">
    <w:charset w:val="01" w:characterSet="utf-8"/>
    <w:family w:val="roman"/>
    <w:pitch w:val="variable"/>
  </w:font>
  <w:font w:name="Liberation Sans">
    <w:altName w:val="Arial"/>
    <w:charset w:val="01" w:characterSet="utf-8"/>
    <w:family w:val="swiss"/>
    <w:pitch w:val="variable"/>
  </w:font>
  <w:font w:name="Tahoma">
    <w:charset w:val="01" w:characterSet="utf-8"/>
    <w:family w:val="swiss"/>
    <w:pitch w:val="variable"/>
  </w:font>
</w:fonts>
</file>

<file path=word/settings.xml><?xml version="1.0" encoding="utf-8"?>
<w:settings xmlns:w="http://schemas.openxmlformats.org/wordprocessingml/2006/main">
  <w:zoom w:percent="100"/>
  <w:embedSystemFonts/>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c46b1"/>
    <w:pPr>
      <w:widowControl/>
      <w:bidi w:val="0"/>
      <w:spacing w:before="0" w:after="0"/>
      <w:jc w:val="start"/>
    </w:pPr>
    <w:rPr>
      <w:rFonts w:ascii="Times New Roman" w:hAnsi="Times New Roman" w:eastAsia="Times New Roman" w:cs="Times New Roman"/>
      <w:color w:val="auto"/>
      <w:kern w:val="0"/>
      <w:sz w:val="24"/>
      <w:szCs w:val="24"/>
      <w:lang w:val="ru-RU" w:eastAsia="ru-RU" w:bidi="ar-SA"/>
    </w:rPr>
  </w:style>
  <w:style w:type="paragraph" w:styleId="Heading4">
    <w:name w:val="heading 4"/>
    <w:basedOn w:val="Normal"/>
    <w:next w:val="Normal"/>
    <w:link w:val="4"/>
    <w:uiPriority w:val="99"/>
    <w:qFormat/>
    <w:rsid w:val="005c46b1"/>
    <w:pPr>
      <w:keepNext w:val="true"/>
      <w:shd w:val="clear" w:color="auto" w:fill="FFFFFF"/>
      <w:jc w:val="center"/>
      <w:outlineLvl w:val="3"/>
    </w:pPr>
    <w:rPr>
      <w:b/>
      <w:bCs/>
    </w:rPr>
  </w:style>
  <w:style w:type="character" w:styleId="DefaultParagraphFont" w:default="1">
    <w:name w:val="Default Paragraph Font"/>
    <w:uiPriority w:val="1"/>
    <w:semiHidden/>
    <w:unhideWhenUsed/>
    <w:qFormat/>
    <w:rPr/>
  </w:style>
  <w:style w:type="character" w:styleId="4" w:customStyle="1">
    <w:name w:val="Заголовок 4 Знак"/>
    <w:uiPriority w:val="99"/>
    <w:semiHidden/>
    <w:qFormat/>
    <w:locked/>
    <w:rsid w:val="00e12ef3"/>
    <w:rPr>
      <w:rFonts w:ascii="Calibri" w:hAnsi="Calibri" w:cs="Times New Roman"/>
      <w:b/>
      <w:bCs/>
      <w:sz w:val="28"/>
      <w:szCs w:val="28"/>
    </w:rPr>
  </w:style>
  <w:style w:type="character" w:styleId="Style13" w:customStyle="1">
    <w:name w:val="Заголовок Знак"/>
    <w:uiPriority w:val="99"/>
    <w:qFormat/>
    <w:locked/>
    <w:rsid w:val="00e12ef3"/>
    <w:rPr>
      <w:rFonts w:ascii="Cambria" w:hAnsi="Cambria" w:cs="Times New Roman"/>
      <w:b/>
      <w:bCs/>
      <w:kern w:val="2"/>
      <w:sz w:val="32"/>
      <w:szCs w:val="32"/>
    </w:rPr>
  </w:style>
  <w:style w:type="character" w:styleId="3" w:customStyle="1">
    <w:name w:val="Основной текст 3 Знак"/>
    <w:link w:val="BodyText3"/>
    <w:uiPriority w:val="99"/>
    <w:semiHidden/>
    <w:qFormat/>
    <w:locked/>
    <w:rsid w:val="00e12ef3"/>
    <w:rPr>
      <w:rFonts w:cs="Times New Roman"/>
      <w:sz w:val="16"/>
      <w:szCs w:val="16"/>
    </w:rPr>
  </w:style>
  <w:style w:type="character" w:styleId="Style14" w:customStyle="1">
    <w:name w:val="Текст выноски Знак"/>
    <w:link w:val="BalloonText"/>
    <w:uiPriority w:val="99"/>
    <w:semiHidden/>
    <w:qFormat/>
    <w:locked/>
    <w:rsid w:val="00e12ef3"/>
    <w:rPr>
      <w:rFonts w:cs="Times New Roman"/>
      <w:sz w:val="2"/>
    </w:rPr>
  </w:style>
  <w:style w:type="paragraph" w:styleId="Style15">
    <w:name w:val="Заголовок"/>
    <w:basedOn w:val="Normal"/>
    <w:next w:val="BodyText"/>
    <w:qFormat/>
    <w:pPr>
      <w:keepNext w:val="true"/>
      <w:spacing w:before="240" w:after="120"/>
    </w:pPr>
    <w:rPr>
      <w:rFonts w:ascii="Liberation Sans" w:hAnsi="Liberation Sans" w:eastAsia="Tahoma" w:cs="Noto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w:rPr>
  </w:style>
  <w:style w:type="paragraph" w:styleId="Caption">
    <w:name w:val="caption"/>
    <w:basedOn w:val="Normal"/>
    <w:qFormat/>
    <w:pPr>
      <w:suppressLineNumbers/>
      <w:spacing w:before="120" w:after="120"/>
    </w:pPr>
    <w:rPr>
      <w:rFonts w:cs="Noto Sans"/>
      <w:i/>
      <w:iCs/>
      <w:sz w:val="24"/>
      <w:szCs w:val="24"/>
    </w:rPr>
  </w:style>
  <w:style w:type="paragraph" w:styleId="Style16">
    <w:name w:val="Указатель"/>
    <w:basedOn w:val="Normal"/>
    <w:qFormat/>
    <w:pPr>
      <w:suppressLineNumbers/>
    </w:pPr>
    <w:rPr>
      <w:rFonts w:cs="Noto Sans"/>
    </w:rPr>
  </w:style>
  <w:style w:type="paragraph" w:styleId="Title">
    <w:name w:val="Title"/>
    <w:basedOn w:val="Normal"/>
    <w:link w:val="Style13"/>
    <w:uiPriority w:val="99"/>
    <w:qFormat/>
    <w:rsid w:val="005c46b1"/>
    <w:pPr>
      <w:jc w:val="center"/>
    </w:pPr>
    <w:rPr>
      <w:b/>
      <w:szCs w:val="20"/>
    </w:rPr>
  </w:style>
  <w:style w:type="paragraph" w:styleId="BodyText3">
    <w:name w:val="Body Text 3"/>
    <w:basedOn w:val="Normal"/>
    <w:link w:val="3"/>
    <w:uiPriority w:val="99"/>
    <w:qFormat/>
    <w:rsid w:val="005c46b1"/>
    <w:pPr>
      <w:jc w:val="both"/>
    </w:pPr>
    <w:rPr>
      <w:szCs w:val="20"/>
    </w:rPr>
  </w:style>
  <w:style w:type="paragraph" w:styleId="BalloonText">
    <w:name w:val="Balloon Text"/>
    <w:basedOn w:val="Normal"/>
    <w:link w:val="Style14"/>
    <w:uiPriority w:val="99"/>
    <w:semiHidden/>
    <w:qFormat/>
    <w:rsid w:val="00a50af0"/>
    <w:pPr/>
    <w:rPr>
      <w:rFonts w:ascii="Tahoma" w:hAnsi="Tahoma" w:cs="Tahoma"/>
      <w:sz w:val="16"/>
      <w:szCs w:val="16"/>
    </w:rPr>
  </w:style>
  <w:style w:type="numbering" w:styleId="Style17" w:default="1">
    <w:name w:val="Без списка"/>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52</TotalTime>
  <Application>LibreOffice/25.8.2.2$Linux_X86_64 LibreOffice_project/d401f2107ccab8f924a8e2df40f573aab7605b6f</Application>
  <AppVersion>15.0000</AppVersion>
  <Pages>1</Pages>
  <Words>327</Words>
  <Characters>2338</Characters>
  <CharactersWithSpaces>2888</CharactersWithSpaces>
  <Paragraphs>18</Paragraphs>
  <Company>Home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2025-10-13T09:36:00Z</dcterms:created>
  <dc:creator>User</dc:creator>
  <dc:description/>
  <dc:language>ru-RU</dc:language>
  <cp:lastModifiedBy/>
  <cp:lastPrinted>2025-10-13T11:56:00Z</cp:lastPrinted>
  <dcterms:modified xsi:type="dcterms:W3CDTF">2025-12-25T16:43:11Z</dcterms:modified>
  <cp:revision>19</cp:revision>
  <dc:subject/>
  <dc:title/>
</cp:coreProperties>
</file>

<file path=docProps/custom.xml><?xml version="1.0" encoding="utf-8"?>
<Properties xmlns="http://schemas.openxmlformats.org/officeDocument/2006/custom-properties" xmlns:vt="http://schemas.openxmlformats.org/officeDocument/2006/docPropsVTypes"/>
</file>